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outlineLvl w:val="0"/>
        <w:rPr>
          <w:b/>
          <w:sz w:val="24"/>
          <w:highlight w:val="none"/>
        </w:rPr>
      </w:pPr>
      <w:bookmarkStart w:id="0" w:name="OLE_LINK1"/>
      <w:r>
        <w:rPr>
          <w:rFonts w:hint="eastAsia"/>
          <w:b/>
          <w:sz w:val="24"/>
          <w:highlight w:val="none"/>
        </w:rPr>
        <w:t>3GPP TSG RAN Meeting #99</w:t>
      </w:r>
      <w:r>
        <w:rPr>
          <w:b/>
          <w:sz w:val="24"/>
          <w:highlight w:val="none"/>
        </w:rPr>
        <w:tab/>
      </w:r>
      <w:r>
        <w:rPr>
          <w:rFonts w:hint="eastAsia"/>
          <w:b/>
          <w:sz w:val="24"/>
          <w:highlight w:val="none"/>
        </w:rPr>
        <w:t>RP-230283</w:t>
      </w:r>
    </w:p>
    <w:p>
      <w:pPr>
        <w:pStyle w:val="104"/>
        <w:tabs>
          <w:tab w:val="right" w:pos="9639"/>
        </w:tabs>
        <w:spacing w:after="0"/>
        <w:outlineLvl w:val="0"/>
        <w:rPr>
          <w:rFonts w:eastAsia="Batang" w:cs="Arial"/>
          <w:sz w:val="18"/>
          <w:szCs w:val="18"/>
          <w:highlight w:val="none"/>
          <w:lang w:eastAsia="zh-CN"/>
        </w:rPr>
      </w:pPr>
      <w:r>
        <w:rPr>
          <w:rFonts w:hint="eastAsia"/>
          <w:b/>
          <w:sz w:val="24"/>
          <w:highlight w:val="none"/>
        </w:rPr>
        <w:t>Rotterdam, Netherlands, Mar 20th - 23rd, 2023</w:t>
      </w:r>
      <w:r>
        <w:rPr>
          <w:b/>
          <w:sz w:val="24"/>
          <w:highlight w:val="none"/>
        </w:rPr>
        <w:tab/>
      </w:r>
      <w:bookmarkEnd w:id="0"/>
    </w:p>
    <w:p>
      <w:pPr>
        <w:pStyle w:val="3"/>
        <w:shd w:val="clear"/>
        <w:jc w:val="center"/>
        <w:rPr>
          <w:highlight w:val="none"/>
          <w:u w:val="single"/>
        </w:rPr>
      </w:pPr>
      <w:r>
        <w:rPr>
          <w:highlight w:val="none"/>
          <w:u w:val="single"/>
        </w:rPr>
        <w:t>Status Report to TSG</w:t>
      </w:r>
      <w:bookmarkStart w:id="1" w:name="_GoBack"/>
      <w:bookmarkEnd w:id="1"/>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7</w:t>
      </w:r>
      <w:r>
        <w:rPr>
          <w:rFonts w:ascii="Arial" w:hAnsi="Arial" w:cs="Arial"/>
        </w:rPr>
        <w:t>.4.</w:t>
      </w:r>
      <w:r>
        <w:rPr>
          <w:rFonts w:hint="eastAsia" w:ascii="Arial" w:hAnsi="Arial" w:cs="Arial"/>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highlight w:val="yellow"/>
              </w:rPr>
            </w:pPr>
            <w:r>
              <w:rPr>
                <w:rFonts w:hint="eastAsia" w:ascii="Arial" w:hAnsi="Arial" w:cs="Arial"/>
                <w:lang w:eastAsia="ja-JP"/>
              </w:rPr>
              <w:t>UE Conformance Enhanced NR support for high speed train scenario for frequency range 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hint="eastAsia" w:ascii="Arial" w:hAnsi="Arial" w:eastAsia="宋体" w:cs="Arial"/>
                <w:lang w:val="en-US" w:eastAsia="zh-CN"/>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rPr>
              <w:t>NR_HST_FR1_enh-UEConTest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eastAsia="等线" w:cs="Arial"/>
                <w:lang w:eastAsia="ja-JP"/>
              </w:rPr>
            </w:pPr>
            <w:r>
              <w:rPr>
                <w:rFonts w:hint="eastAsia" w:ascii="Arial" w:hAnsi="Arial" w:eastAsia="等线" w:cs="Arial"/>
                <w:lang w:eastAsia="ja-JP"/>
              </w:rPr>
              <w:t>960077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hint="default" w:ascii="Arial" w:hAnsi="Arial" w:cs="Arial"/>
                <w:lang w:val="en-US" w:eastAsia="ja-JP"/>
              </w:rPr>
            </w:pPr>
            <w:r>
              <w:rPr>
                <w:rFonts w:hint="default" w:ascii="Arial" w:hAnsi="Arial" w:cs="Arial"/>
                <w:lang w:val="en-US" w:eastAsia="ja-JP"/>
              </w:rPr>
              <w:fldChar w:fldCharType="begin"/>
            </w:r>
            <w:r>
              <w:rPr>
                <w:rFonts w:hint="default" w:ascii="Arial" w:hAnsi="Arial" w:cs="Arial"/>
                <w:lang w:val="en-US" w:eastAsia="ja-JP"/>
              </w:rPr>
              <w:instrText xml:space="preserve"> HYPERLINK "http://www.3gpp.org/ftp/tsg_ran/TSG_RAN/TSGR_96/Docs/RP-221359.zip" </w:instrText>
            </w:r>
            <w:r>
              <w:rPr>
                <w:rFonts w:hint="default" w:ascii="Arial" w:hAnsi="Arial" w:cs="Arial"/>
                <w:lang w:val="en-US" w:eastAsia="ja-JP"/>
              </w:rPr>
              <w:fldChar w:fldCharType="separate"/>
            </w:r>
            <w:r>
              <w:rPr>
                <w:rStyle w:val="55"/>
                <w:rFonts w:hint="default" w:ascii="Arial" w:hAnsi="Arial" w:cs="Arial"/>
                <w:lang w:val="en-US" w:eastAsia="ja-JP"/>
              </w:rPr>
              <w:t>RP-221359</w:t>
            </w:r>
            <w:r>
              <w:rPr>
                <w:rFonts w:hint="default" w:ascii="Arial" w:hAnsi="Arial" w:cs="Arial"/>
                <w:lang w:val="en-US" w:eastAsia="ja-JP"/>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Study Item: 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等线" w:cs="Arial"/>
                <w:lang w:val="en-US"/>
              </w:rPr>
            </w:pPr>
            <w:r>
              <w:rPr>
                <w:rFonts w:ascii="Arial" w:hAnsi="Arial" w:cs="Arial"/>
                <w:lang w:eastAsia="ja-JP"/>
              </w:rPr>
              <w:t xml:space="preserve">Testing part: </w:t>
            </w:r>
            <w:r>
              <w:rPr>
                <w:rFonts w:hint="eastAsia" w:ascii="Arial" w:hAnsi="Arial" w:eastAsia="宋体" w:cs="Arial"/>
                <w:color w:val="00B050"/>
                <w:kern w:val="2"/>
                <w:sz w:val="21"/>
                <w:szCs w:val="22"/>
                <w:highlight w:val="none"/>
                <w:lang w:val="en-US" w:eastAsia="zh-CN" w:bidi="ar-SA"/>
              </w:rPr>
              <w:t>June</w:t>
            </w:r>
            <w:r>
              <w:rPr>
                <w:rFonts w:hint="default" w:ascii="Arial" w:hAnsi="Arial" w:eastAsia="宋体" w:cs="Arial"/>
                <w:color w:val="00B050"/>
                <w:kern w:val="2"/>
                <w:sz w:val="21"/>
                <w:szCs w:val="22"/>
                <w:highlight w:val="none"/>
                <w:lang w:val="en-US" w:eastAsia="ja-JP" w:bidi="ar-SA"/>
              </w:rPr>
              <w:t>.</w:t>
            </w:r>
            <w:r>
              <w:rPr>
                <w:rFonts w:hint="eastAsia" w:ascii="Arial" w:hAnsi="Arial" w:eastAsia="宋体" w:cs="Arial"/>
                <w:color w:val="00B050"/>
                <w:kern w:val="2"/>
                <w:sz w:val="21"/>
                <w:szCs w:val="22"/>
                <w:highlight w:val="none"/>
                <w:lang w:val="en-US" w:eastAsia="zh-CN" w:bidi="ar-SA"/>
              </w:rPr>
              <w:t xml:space="preserve"> </w:t>
            </w:r>
            <w:r>
              <w:rPr>
                <w:rFonts w:hint="eastAsia" w:ascii="Arial" w:hAnsi="Arial" w:eastAsia="宋体" w:cs="Arial"/>
                <w:color w:val="00B050"/>
                <w:kern w:val="2"/>
                <w:sz w:val="21"/>
                <w:szCs w:val="22"/>
                <w:highlight w:val="none"/>
                <w:lang w:val="en-US" w:eastAsia="ja-JP" w:bidi="ar-SA"/>
              </w:rPr>
              <w:t>20</w:t>
            </w:r>
            <w:r>
              <w:rPr>
                <w:rFonts w:hint="eastAsia" w:ascii="Arial" w:hAnsi="Arial" w:eastAsia="宋体" w:cs="Arial"/>
                <w:color w:val="00B050"/>
                <w:kern w:val="2"/>
                <w:sz w:val="21"/>
                <w:szCs w:val="22"/>
                <w:highlight w:val="none"/>
                <w:lang w:val="en-US" w:eastAsia="zh-CN" w:bidi="ar-SA"/>
              </w:rPr>
              <w:t>2</w:t>
            </w:r>
            <w:r>
              <w:rPr>
                <w:rFonts w:hint="default" w:ascii="Arial" w:hAnsi="Arial" w:eastAsia="宋体" w:cs="Arial"/>
                <w:color w:val="00B050"/>
                <w:kern w:val="2"/>
                <w:sz w:val="21"/>
                <w:szCs w:val="22"/>
                <w:highlight w:val="none"/>
                <w:lang w:val="en-US" w:eastAsia="zh-CN"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hint="default" w:ascii="Arial" w:hAnsi="Arial" w:eastAsia="宋体" w:cs="Arial"/>
                <w:highlight w:val="yellow"/>
                <w:lang w:val="en-US" w:eastAsia="zh-CN"/>
              </w:rPr>
            </w:pPr>
            <w:r>
              <w:rPr>
                <w:rFonts w:ascii="Arial" w:hAnsi="Arial" w:cs="Arial"/>
                <w:lang w:eastAsia="ja-JP"/>
              </w:rPr>
              <w:t xml:space="preserve">Testing part: </w:t>
            </w:r>
            <w:r>
              <w:rPr>
                <w:rFonts w:hint="eastAsia" w:ascii="Arial" w:hAnsi="Arial" w:eastAsia="宋体" w:cs="Arial"/>
                <w:color w:val="00B050"/>
                <w:kern w:val="2"/>
                <w:sz w:val="21"/>
                <w:szCs w:val="22"/>
                <w:lang w:val="en-US" w:eastAsia="zh-CN" w:bidi="ar-SA"/>
              </w:rPr>
              <w:t>71</w:t>
            </w:r>
            <w:r>
              <w:rPr>
                <w:rFonts w:hint="default" w:ascii="Arial" w:hAnsi="Arial" w:eastAsia="宋体" w:cs="Arial"/>
                <w:color w:val="00B050"/>
                <w:kern w:val="2"/>
                <w:sz w:val="21"/>
                <w:szCs w:val="22"/>
                <w:lang w:val="en-GB" w:eastAsia="ja-JP" w:bidi="ar-SA"/>
              </w:rPr>
              <w:t>%</w:t>
            </w:r>
            <w:r>
              <w:rPr>
                <w:rFonts w:hint="eastAsia" w:ascii="Arial" w:hAnsi="Arial" w:eastAsia="宋体" w:cs="Arial"/>
                <w:color w:val="00B050"/>
                <w:kern w:val="2"/>
                <w:sz w:val="21"/>
                <w:szCs w:val="22"/>
                <w:lang w:val="en-US" w:eastAsia="zh-CN" w:bidi="ar-SA"/>
              </w:rPr>
              <w:t xml:space="preserve">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9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9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9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96"/>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ascii="Arial" w:hAnsi="Arial" w:eastAsia="等线" w:cs="Arial"/>
                <w:lang w:eastAsia="ja-JP"/>
              </w:rPr>
            </w:pPr>
            <w:r>
              <w:rPr>
                <w:rFonts w:hint="eastAsia" w:ascii="Arial" w:hAnsi="Arial" w:cs="Arial"/>
              </w:rPr>
              <w:t>Dan S</w:t>
            </w:r>
            <w:r>
              <w:rPr>
                <w:rFonts w:ascii="Arial" w:hAnsi="Arial" w:cs="Arial"/>
              </w:rPr>
              <w:t>ONG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ascii="Arial" w:hAnsi="Arial" w:eastAsia="等线" w:cs="Arial"/>
                <w:lang w:eastAsia="ja-JP"/>
              </w:rPr>
            </w:pPr>
            <w:r>
              <w:rPr>
                <w:rFonts w:hint="eastAsia" w:ascii="Arial" w:hAnsi="Arial" w:cs="Arial"/>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tabs>
                <w:tab w:val="left" w:pos="567"/>
              </w:tabs>
              <w:spacing w:after="0"/>
              <w:rPr>
                <w:rFonts w:ascii="Arial" w:hAnsi="Arial" w:eastAsia="等线" w:cs="Arial"/>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outlineLvl w:val="0"/>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4"/>
              <w:jc w:val="center"/>
              <w:rPr>
                <w:b/>
                <w:bCs/>
              </w:rPr>
            </w:pPr>
            <w:r>
              <w:rPr>
                <w:b/>
                <w:bCs/>
              </w:rPr>
              <w:t>Do you want to modify the time budget for this WI/SI compared to what was endorsed at the last RAN meeting?</w:t>
            </w:r>
          </w:p>
        </w:tc>
        <w:tc>
          <w:tcPr>
            <w:tcW w:w="1037" w:type="dxa"/>
            <w:vAlign w:val="center"/>
          </w:tcPr>
          <w:p>
            <w:pPr>
              <w:pStyle w:val="64"/>
              <w:jc w:val="center"/>
              <w:rPr>
                <w:lang w:eastAsia="ja-JP"/>
              </w:rPr>
            </w:pPr>
            <w:r>
              <w:rPr>
                <w:lang w:eastAsia="ja-JP"/>
              </w:rPr>
              <w:t>No</w:t>
            </w:r>
          </w:p>
        </w:tc>
      </w:tr>
    </w:tbl>
    <w:p>
      <w:pPr>
        <w:spacing w:after="0"/>
        <w:rPr>
          <w:rFonts w:ascii="Arial" w:hAnsi="Arial" w:cs="Arial"/>
        </w:rPr>
      </w:pPr>
    </w:p>
    <w:p>
      <w:pPr>
        <w:pStyle w:val="6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Lines="50"/>
        <w:rPr>
          <w:rFonts w:ascii="Arial" w:hAnsi="Arial" w:cs="Arial"/>
          <w:highlight w:val="none"/>
          <w:lang w:eastAsia="ja-JP"/>
        </w:rPr>
      </w:pPr>
      <w:r>
        <w:rPr>
          <w:rFonts w:ascii="Arial" w:hAnsi="Arial" w:cs="Arial"/>
          <w:highlight w:val="none"/>
        </w:rPr>
        <w:t>Status after RAN5#9</w:t>
      </w:r>
      <w:r>
        <w:rPr>
          <w:rFonts w:hint="default" w:ascii="Arial" w:hAnsi="Arial" w:cs="Arial" w:eastAsiaTheme="minorEastAsia"/>
          <w:highlight w:val="none"/>
          <w:lang w:val="en-US"/>
        </w:rPr>
        <w:t>8</w:t>
      </w:r>
      <w:r>
        <w:rPr>
          <w:rFonts w:ascii="Arial" w:hAnsi="Arial" w:cs="Arial"/>
          <w:highlight w:val="none"/>
        </w:rPr>
        <w:t xml:space="preserve"> (the details can be found in </w:t>
      </w:r>
      <w:r>
        <w:rPr>
          <w:rFonts w:ascii="Arial" w:hAnsi="Arial" w:cs="Arial"/>
          <w:highlight w:val="none"/>
          <w:lang w:eastAsia="ja-JP"/>
        </w:rPr>
        <w:t>R5-2</w:t>
      </w:r>
      <w:r>
        <w:rPr>
          <w:rFonts w:hint="default" w:ascii="Arial" w:hAnsi="Arial" w:cs="Arial" w:eastAsiaTheme="minorEastAsia"/>
          <w:highlight w:val="none"/>
          <w:lang w:val="en-US"/>
        </w:rPr>
        <w:t>30390</w:t>
      </w:r>
      <w:r>
        <w:rPr>
          <w:rFonts w:ascii="Arial" w:hAnsi="Arial" w:cs="Arial"/>
          <w:highlight w:val="none"/>
        </w:rPr>
        <w:t>):</w:t>
      </w:r>
    </w:p>
    <w:p>
      <w:pPr>
        <w:numPr>
          <w:ilvl w:val="0"/>
          <w:numId w:val="5"/>
        </w:numPr>
        <w:overflowPunct/>
        <w:autoSpaceDE/>
        <w:autoSpaceDN/>
        <w:snapToGrid w:val="0"/>
        <w:spacing w:afterLines="50"/>
        <w:textAlignment w:val="auto"/>
        <w:rPr>
          <w:rFonts w:hint="eastAsia" w:ascii="Arial" w:hAnsi="Arial" w:eastAsia="Times New Roman" w:cs="Arial"/>
          <w:highlight w:val="none"/>
        </w:rPr>
      </w:pPr>
      <w:r>
        <w:rPr>
          <w:rFonts w:hint="eastAsia" w:ascii="Arial" w:hAnsi="Arial" w:eastAsia="等线" w:cs="Arial"/>
          <w:highlight w:val="none"/>
          <w:lang w:val="en-US" w:eastAsia="zh-CN"/>
        </w:rPr>
        <w:t>71</w:t>
      </w:r>
      <w:r>
        <w:rPr>
          <w:rFonts w:hint="eastAsia" w:ascii="Arial" w:hAnsi="Arial" w:eastAsia="等线" w:cs="Arial"/>
          <w:highlight w:val="none"/>
          <w:lang w:val="en-US"/>
        </w:rPr>
        <w:t>%</w:t>
      </w:r>
      <w:r>
        <w:rPr>
          <w:rFonts w:ascii="Arial" w:hAnsi="Arial" w:cs="Arial"/>
          <w:highlight w:val="none"/>
        </w:rPr>
        <w:t xml:space="preserve"> overall completeness achieved</w:t>
      </w:r>
      <w:r>
        <w:rPr>
          <w:rFonts w:hint="eastAsia" w:ascii="Arial" w:hAnsi="Arial" w:cs="Arial" w:eastAsiaTheme="minorEastAsia"/>
          <w:highlight w:val="none"/>
        </w:rPr>
        <w:t>.</w:t>
      </w:r>
    </w:p>
    <w:p>
      <w:pPr>
        <w:numPr>
          <w:ilvl w:val="0"/>
          <w:numId w:val="5"/>
        </w:numPr>
        <w:overflowPunct/>
        <w:autoSpaceDE/>
        <w:autoSpaceDN/>
        <w:snapToGrid w:val="0"/>
        <w:spacing w:afterLines="50"/>
        <w:textAlignment w:val="auto"/>
        <w:rPr>
          <w:rFonts w:ascii="Arial" w:hAnsi="Arial" w:cs="Arial"/>
          <w:highlight w:val="none"/>
        </w:rPr>
      </w:pPr>
      <w:r>
        <w:rPr>
          <w:rFonts w:ascii="Arial" w:hAnsi="Arial" w:cs="Arial"/>
          <w:highlight w:val="none"/>
        </w:rPr>
        <w:t>For</w:t>
      </w:r>
      <w:r>
        <w:rPr>
          <w:rFonts w:ascii="Arial" w:hAnsi="Arial" w:eastAsia="宋体" w:cs="Arial"/>
          <w:highlight w:val="none"/>
        </w:rPr>
        <w:t xml:space="preserve"> </w:t>
      </w:r>
      <w:r>
        <w:rPr>
          <w:rFonts w:hint="eastAsia" w:ascii="Arial" w:hAnsi="Arial" w:eastAsia="宋体" w:cs="Arial"/>
          <w:highlight w:val="none"/>
          <w:lang w:val="en-US" w:eastAsia="zh-CN"/>
        </w:rPr>
        <w:t>Demod</w:t>
      </w:r>
      <w:r>
        <w:rPr>
          <w:rFonts w:ascii="Arial" w:hAnsi="Arial" w:cs="Arial"/>
          <w:highlight w:val="none"/>
        </w:rPr>
        <w:t xml:space="preserve">, </w:t>
      </w:r>
      <w:r>
        <w:rPr>
          <w:rFonts w:hint="eastAsia" w:ascii="Arial" w:hAnsi="Arial" w:eastAsia="宋体" w:cs="Arial"/>
          <w:highlight w:val="none"/>
          <w:lang w:val="en-US" w:eastAsia="zh-CN"/>
        </w:rPr>
        <w:t>3</w:t>
      </w:r>
      <w:r>
        <w:rPr>
          <w:rFonts w:ascii="Arial" w:hAnsi="Arial" w:cs="Arial"/>
          <w:highlight w:val="none"/>
        </w:rPr>
        <w:t xml:space="preserve"> </w:t>
      </w:r>
      <w:r>
        <w:rPr>
          <w:rFonts w:hint="default" w:ascii="Arial" w:hAnsi="Arial" w:cs="Arial"/>
          <w:highlight w:val="none"/>
          <w:lang w:val="en-US"/>
        </w:rPr>
        <w:t>Tdocs</w:t>
      </w:r>
      <w:r>
        <w:rPr>
          <w:rFonts w:ascii="Arial" w:hAnsi="Arial" w:cs="Arial"/>
          <w:highlight w:val="none"/>
        </w:rPr>
        <w:t xml:space="preserve"> were agreed.</w:t>
      </w:r>
    </w:p>
    <w:p>
      <w:pPr>
        <w:numPr>
          <w:ilvl w:val="0"/>
          <w:numId w:val="5"/>
        </w:numPr>
        <w:overflowPunct/>
        <w:autoSpaceDE/>
        <w:autoSpaceDN/>
        <w:snapToGrid w:val="0"/>
        <w:spacing w:afterLines="50"/>
        <w:textAlignment w:val="auto"/>
        <w:rPr>
          <w:rFonts w:hint="eastAsia" w:ascii="Arial" w:hAnsi="Arial" w:eastAsia="Times New Roman" w:cs="Arial"/>
          <w:highlight w:val="none"/>
        </w:rPr>
      </w:pPr>
      <w:r>
        <w:rPr>
          <w:rFonts w:hint="eastAsia" w:ascii="Arial" w:hAnsi="Arial" w:cs="Arial" w:eastAsiaTheme="minorEastAsia"/>
          <w:highlight w:val="none"/>
        </w:rPr>
        <w:t xml:space="preserve">For applicability, </w:t>
      </w:r>
      <w:r>
        <w:rPr>
          <w:rFonts w:hint="eastAsia" w:ascii="Arial" w:hAnsi="Arial" w:cs="Arial" w:eastAsiaTheme="minorEastAsia"/>
          <w:highlight w:val="none"/>
          <w:lang w:val="en-US" w:eastAsia="zh-CN"/>
        </w:rPr>
        <w:t>1</w:t>
      </w:r>
      <w:r>
        <w:rPr>
          <w:rFonts w:hint="eastAsia" w:ascii="Arial" w:hAnsi="Arial" w:cs="Arial" w:eastAsiaTheme="minorEastAsia"/>
          <w:highlight w:val="none"/>
        </w:rPr>
        <w:t xml:space="preserve"> </w:t>
      </w:r>
      <w:r>
        <w:rPr>
          <w:rFonts w:hint="default" w:ascii="Arial" w:hAnsi="Arial" w:cs="Arial"/>
          <w:highlight w:val="none"/>
          <w:lang w:val="en-US"/>
        </w:rPr>
        <w:t xml:space="preserve">Tdoc </w:t>
      </w:r>
      <w:r>
        <w:rPr>
          <w:rFonts w:ascii="Arial" w:hAnsi="Arial" w:cs="Arial"/>
          <w:highlight w:val="none"/>
        </w:rPr>
        <w:t>w</w:t>
      </w:r>
      <w:r>
        <w:rPr>
          <w:rFonts w:hint="eastAsia" w:ascii="Arial" w:hAnsi="Arial" w:eastAsia="宋体" w:cs="Arial"/>
          <w:highlight w:val="none"/>
          <w:lang w:val="en-US" w:eastAsia="zh-CN"/>
        </w:rPr>
        <w:t>as</w:t>
      </w:r>
      <w:r>
        <w:rPr>
          <w:rFonts w:ascii="Arial" w:hAnsi="Arial" w:cs="Arial"/>
          <w:highlight w:val="none"/>
        </w:rPr>
        <w:t xml:space="preserve"> agreed</w:t>
      </w:r>
      <w:r>
        <w:rPr>
          <w:rFonts w:hint="eastAsia" w:ascii="Arial" w:hAnsi="Arial" w:cs="Arial" w:eastAsiaTheme="minorEastAsia"/>
          <w:highlight w:val="none"/>
        </w:rPr>
        <w:t>.</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eastAsia" w:ascii="Arial" w:hAnsi="Arial" w:cs="Arial" w:eastAsiaTheme="minorEastAsia"/>
          <w:highlight w:val="none"/>
          <w:lang w:val="en-US" w:eastAsia="zh-CN"/>
        </w:rPr>
        <w:t>RRM</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6</w:t>
      </w:r>
      <w:r>
        <w:rPr>
          <w:rFonts w:hint="eastAsia" w:ascii="Arial" w:hAnsi="Arial" w:cs="Arial" w:eastAsiaTheme="minorEastAsia"/>
          <w:highlight w:val="none"/>
        </w:rPr>
        <w:t xml:space="preserve"> </w:t>
      </w:r>
      <w:r>
        <w:rPr>
          <w:rFonts w:hint="default" w:ascii="Arial" w:hAnsi="Arial" w:cs="Arial"/>
          <w:highlight w:val="none"/>
          <w:lang w:val="en-US"/>
        </w:rPr>
        <w:t xml:space="preserve">Tdocs </w:t>
      </w:r>
      <w:r>
        <w:rPr>
          <w:rFonts w:hint="eastAsia" w:ascii="Arial" w:hAnsi="Arial" w:cs="Arial" w:eastAsiaTheme="minorEastAsia"/>
          <w:highlight w:val="none"/>
        </w:rPr>
        <w:t>were agreed</w:t>
      </w:r>
      <w:r>
        <w:rPr>
          <w:rFonts w:hint="default" w:ascii="Arial" w:hAnsi="Arial" w:cs="Arial" w:eastAsiaTheme="minorEastAsia"/>
          <w:highlight w:val="none"/>
          <w:lang w:val="en-US"/>
        </w:rPr>
        <w:t>.</w:t>
      </w:r>
    </w:p>
    <w:p>
      <w:pPr>
        <w:pStyle w:val="5"/>
        <w:rPr>
          <w:lang w:eastAsia="ja-JP"/>
        </w:rPr>
      </w:pPr>
      <w:r>
        <w:rPr>
          <w:lang w:eastAsia="ja-JP"/>
        </w:rPr>
        <w:t>2.5.2</w:t>
      </w:r>
      <w:r>
        <w:rPr>
          <w:lang w:eastAsia="ja-JP"/>
        </w:rPr>
        <w:tab/>
      </w:r>
      <w:r>
        <w:rPr>
          <w:lang w:eastAsia="ja-JP"/>
        </w:rPr>
        <w:t>Remaining Open issues</w:t>
      </w:r>
    </w:p>
    <w:p>
      <w:pPr>
        <w:rPr>
          <w:lang w:eastAsia="ja-JP"/>
        </w:rPr>
      </w:pPr>
      <w:r>
        <w:rPr>
          <w:rFonts w:ascii="Arial" w:hAnsi="Arial" w:cs="Arial"/>
          <w:bCs/>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1"/>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highlight w:val="none"/>
          <w:lang w:eastAsia="ja-JP"/>
        </w:rPr>
      </w:pPr>
    </w:p>
    <w:p>
      <w:pPr>
        <w:overflowPunct/>
        <w:autoSpaceDE/>
        <w:autoSpaceDN/>
        <w:snapToGrid w:val="0"/>
        <w:spacing w:after="0"/>
        <w:textAlignment w:val="auto"/>
        <w:rPr>
          <w:rFonts w:ascii="Arial" w:hAnsi="Arial" w:cs="Arial"/>
          <w:b/>
          <w:highlight w:val="none"/>
        </w:rPr>
      </w:pPr>
      <w:r>
        <w:rPr>
          <w:rFonts w:ascii="Arial" w:hAnsi="Arial" w:cs="Arial"/>
          <w:b/>
          <w:highlight w:val="none"/>
        </w:rPr>
        <w:t>General Papers</w:t>
      </w:r>
    </w:p>
    <w:p>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ascii="Arial" w:hAnsi="Arial" w:cs="Arial" w:eastAsiaTheme="minorEastAsia"/>
          <w:highlight w:val="none"/>
        </w:rPr>
        <w:t>R5-2</w:t>
      </w:r>
      <w:r>
        <w:rPr>
          <w:rFonts w:hint="default" w:ascii="Arial" w:hAnsi="Arial" w:cs="Arial" w:eastAsiaTheme="minorEastAsia"/>
          <w:highlight w:val="none"/>
          <w:lang w:val="en-US"/>
        </w:rPr>
        <w:t>30390 WP Rel-17 HST enh after RAN5#98</w:t>
      </w:r>
      <w:r>
        <w:rPr>
          <w:rFonts w:hint="eastAsia" w:ascii="Arial" w:hAnsi="Arial" w:cs="Arial" w:eastAsiaTheme="minorEastAsia"/>
          <w:highlight w:val="none"/>
        </w:rPr>
        <w:t>, CMCC</w:t>
      </w:r>
    </w:p>
    <w:p>
      <w:pPr>
        <w:overflowPunct/>
        <w:autoSpaceDE/>
        <w:autoSpaceDN/>
        <w:snapToGrid w:val="0"/>
        <w:spacing w:after="0"/>
        <w:textAlignment w:val="auto"/>
        <w:rPr>
          <w:rFonts w:ascii="Arial" w:hAnsi="Arial" w:cs="Arial" w:eastAsiaTheme="minorEastAsia"/>
          <w:highlight w:val="none"/>
        </w:rPr>
      </w:pPr>
    </w:p>
    <w:p>
      <w:pPr>
        <w:overflowPunct/>
        <w:autoSpaceDE/>
        <w:autoSpaceDN/>
        <w:snapToGrid w:val="0"/>
        <w:spacing w:after="0"/>
        <w:textAlignment w:val="auto"/>
        <w:rPr>
          <w:rFonts w:hint="eastAsia" w:ascii="Arial" w:hAnsi="Arial" w:eastAsia="宋体" w:cs="Arial"/>
          <w:b/>
          <w:highlight w:val="none"/>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38.521-4 CRs</w:t>
      </w:r>
    </w:p>
    <w:p>
      <w:pPr>
        <w:numPr>
          <w:ilvl w:val="0"/>
          <w:numId w:val="7"/>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R5-231841</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Updates to HST test case 5.2A.3.4.1</w:t>
      </w:r>
      <w:r>
        <w:rPr>
          <w:rFonts w:hint="default" w:ascii="Arial" w:hAnsi="Arial" w:cs="Arial" w:eastAsiaTheme="minorEastAsia"/>
          <w:highlight w:val="none"/>
          <w:lang w:val="en-US"/>
        </w:rPr>
        <w:t>, CMCC, Ericsson</w:t>
      </w:r>
    </w:p>
    <w:p>
      <w:pPr>
        <w:numPr>
          <w:ilvl w:val="0"/>
          <w:numId w:val="7"/>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R5-23184</w:t>
      </w:r>
      <w:r>
        <w:rPr>
          <w:rFonts w:hint="eastAsia" w:ascii="Arial" w:hAnsi="Arial" w:cs="Arial" w:eastAsiaTheme="minorEastAsia"/>
          <w:highlight w:val="none"/>
          <w:lang w:val="en-US" w:eastAsia="zh-CN"/>
        </w:rPr>
        <w:t xml:space="preserve">2 Updates to HST test case 5.2A.3.5.1, </w:t>
      </w:r>
      <w:r>
        <w:rPr>
          <w:rFonts w:hint="default" w:ascii="Arial" w:hAnsi="Arial" w:cs="Arial" w:eastAsiaTheme="minorEastAsia"/>
          <w:highlight w:val="none"/>
          <w:lang w:val="en-US"/>
        </w:rPr>
        <w:t>CMCC, Ericsson</w:t>
      </w:r>
    </w:p>
    <w:p>
      <w:pPr>
        <w:numPr>
          <w:ilvl w:val="0"/>
          <w:numId w:val="7"/>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R5-230420</w:t>
      </w:r>
      <w:r>
        <w:rPr>
          <w:rFonts w:hint="eastAsia" w:ascii="Arial" w:hAnsi="Arial" w:cs="Arial" w:eastAsiaTheme="minorEastAsia"/>
          <w:highlight w:val="none"/>
          <w:lang w:val="en-US" w:eastAsia="zh-CN"/>
        </w:rPr>
        <w:t xml:space="preserve"> Editorial correction to 5.2A.2.4 and 5.2A.2.5, </w:t>
      </w:r>
      <w:r>
        <w:rPr>
          <w:rFonts w:hint="default" w:ascii="Arial" w:hAnsi="Arial" w:cs="Arial" w:eastAsiaTheme="minorEastAsia"/>
          <w:highlight w:val="none"/>
          <w:lang w:val="en-US"/>
        </w:rPr>
        <w:t>CMCC</w:t>
      </w:r>
    </w:p>
    <w:p>
      <w:pPr>
        <w:overflowPunct/>
        <w:autoSpaceDE/>
        <w:autoSpaceDN/>
        <w:snapToGrid w:val="0"/>
        <w:spacing w:after="0"/>
        <w:textAlignment w:val="auto"/>
        <w:rPr>
          <w:rFonts w:ascii="Arial" w:hAnsi="Arial" w:cs="Arial" w:eastAsiaTheme="minorEastAsia"/>
          <w:b/>
          <w:highlight w:val="none"/>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38.5</w:t>
      </w:r>
      <w:r>
        <w:rPr>
          <w:rFonts w:hint="eastAsia" w:ascii="Arial" w:hAnsi="Arial" w:eastAsia="宋体" w:cs="Arial"/>
          <w:b/>
          <w:highlight w:val="none"/>
          <w:lang w:val="en-US" w:eastAsia="zh-CN"/>
        </w:rPr>
        <w:t>22</w:t>
      </w:r>
      <w:r>
        <w:rPr>
          <w:rFonts w:hint="eastAsia" w:ascii="Arial" w:hAnsi="Arial" w:eastAsia="宋体" w:cs="Arial"/>
          <w:b/>
          <w:highlight w:val="none"/>
        </w:rPr>
        <w:t xml:space="preserve"> CRs</w:t>
      </w:r>
    </w:p>
    <w:p>
      <w:pPr>
        <w:numPr>
          <w:ilvl w:val="0"/>
          <w:numId w:val="8"/>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R5-230416</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Update to R17 NR HST FR1 enh test cases applicability</w:t>
      </w:r>
      <w:r>
        <w:rPr>
          <w:rFonts w:hint="default" w:ascii="Arial" w:hAnsi="Arial" w:cs="Arial" w:eastAsiaTheme="minorEastAsia"/>
          <w:highlight w:val="none"/>
          <w:lang w:val="en-US"/>
        </w:rPr>
        <w:t>, CMCC</w:t>
      </w:r>
    </w:p>
    <w:p>
      <w:pPr>
        <w:numPr>
          <w:ilvl w:val="0"/>
          <w:numId w:val="0"/>
        </w:numPr>
        <w:tabs>
          <w:tab w:val="left" w:pos="567"/>
        </w:tabs>
        <w:overflowPunct/>
        <w:autoSpaceDE/>
        <w:autoSpaceDN/>
        <w:snapToGrid w:val="0"/>
        <w:spacing w:after="0"/>
        <w:textAlignment w:val="auto"/>
        <w:rPr>
          <w:rFonts w:ascii="Arial" w:hAnsi="Arial" w:eastAsia="Times New Roman" w:cs="Arial"/>
          <w:highlight w:val="none"/>
          <w:lang w:eastAsia="ja-JP"/>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38.5</w:t>
      </w:r>
      <w:r>
        <w:rPr>
          <w:rFonts w:hint="eastAsia" w:ascii="Arial" w:hAnsi="Arial" w:eastAsia="宋体" w:cs="Arial"/>
          <w:b/>
          <w:highlight w:val="none"/>
          <w:lang w:val="en-US" w:eastAsia="zh-CN"/>
        </w:rPr>
        <w:t>33</w:t>
      </w:r>
      <w:r>
        <w:rPr>
          <w:rFonts w:hint="eastAsia" w:ascii="Arial" w:hAnsi="Arial" w:eastAsia="宋体" w:cs="Arial"/>
          <w:b/>
          <w:highlight w:val="none"/>
        </w:rPr>
        <w:t xml:space="preserve"> CRs</w:t>
      </w:r>
    </w:p>
    <w:p>
      <w:pPr>
        <w:numPr>
          <w:ilvl w:val="0"/>
          <w:numId w:val="9"/>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R5-231150</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Correction of EN-DC FR1 HST event triggered reporting test case 4.6.1.8</w:t>
      </w:r>
      <w:r>
        <w:rPr>
          <w:rFonts w:hint="default" w:ascii="Arial" w:hAnsi="Arial" w:cs="Arial" w:eastAsiaTheme="minorEastAsia"/>
          <w:highlight w:val="none"/>
          <w:lang w:val="en-US"/>
        </w:rPr>
        <w:t>, Ericsson</w:t>
      </w:r>
    </w:p>
    <w:p>
      <w:pPr>
        <w:numPr>
          <w:ilvl w:val="0"/>
          <w:numId w:val="9"/>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R5-231709</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Correction of EN-DC FR1 HST event triggered reporting test case 4.6.2.9</w:t>
      </w:r>
      <w:r>
        <w:rPr>
          <w:rFonts w:hint="default" w:ascii="Arial" w:hAnsi="Arial" w:cs="Arial" w:eastAsiaTheme="minorEastAsia"/>
          <w:highlight w:val="none"/>
          <w:lang w:val="en-US"/>
        </w:rPr>
        <w:t>, Ericsson</w:t>
      </w:r>
    </w:p>
    <w:p>
      <w:pPr>
        <w:numPr>
          <w:ilvl w:val="0"/>
          <w:numId w:val="9"/>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R5-23</w:t>
      </w:r>
      <w:r>
        <w:rPr>
          <w:rFonts w:hint="default" w:ascii="Arial" w:hAnsi="Arial" w:cs="Arial" w:eastAsiaTheme="minorEastAsia"/>
          <w:highlight w:val="none"/>
          <w:lang w:val="en-US"/>
        </w:rPr>
        <w:t>1950</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Correction of SA FR1 HST reselection test case 6.1.1.8</w:t>
      </w:r>
      <w:r>
        <w:rPr>
          <w:rFonts w:hint="default" w:ascii="Arial" w:hAnsi="Arial" w:cs="Arial" w:eastAsiaTheme="minorEastAsia"/>
          <w:highlight w:val="none"/>
          <w:lang w:val="en-US"/>
        </w:rPr>
        <w:t>, Ericsson</w:t>
      </w:r>
    </w:p>
    <w:p>
      <w:pPr>
        <w:numPr>
          <w:ilvl w:val="0"/>
          <w:numId w:val="9"/>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R5-23</w:t>
      </w:r>
      <w:r>
        <w:rPr>
          <w:rFonts w:hint="default" w:ascii="Arial" w:hAnsi="Arial" w:cs="Arial" w:eastAsiaTheme="minorEastAsia"/>
          <w:highlight w:val="none"/>
          <w:lang w:val="en-US"/>
        </w:rPr>
        <w:t>1951</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Correction of SA FR1 HST event triggered reporting test case 6.6.1.8</w:t>
      </w:r>
      <w:r>
        <w:rPr>
          <w:rFonts w:hint="default" w:ascii="Arial" w:hAnsi="Arial" w:cs="Arial" w:eastAsiaTheme="minorEastAsia"/>
          <w:highlight w:val="none"/>
          <w:lang w:val="en-US"/>
        </w:rPr>
        <w:t>, Ericsson</w:t>
      </w:r>
    </w:p>
    <w:p>
      <w:pPr>
        <w:numPr>
          <w:ilvl w:val="0"/>
          <w:numId w:val="9"/>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R5-231710</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Correction of SA FR1 HST event triggered reporting test case 6.6.2.12</w:t>
      </w:r>
      <w:r>
        <w:rPr>
          <w:rFonts w:hint="default" w:ascii="Arial" w:hAnsi="Arial" w:cs="Arial" w:eastAsiaTheme="minorEastAsia"/>
          <w:highlight w:val="none"/>
          <w:lang w:val="en-US"/>
        </w:rPr>
        <w:t>, Ericsson</w:t>
      </w:r>
    </w:p>
    <w:p>
      <w:pPr>
        <w:numPr>
          <w:ilvl w:val="0"/>
          <w:numId w:val="9"/>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R5-231155</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Correction of cell mapping in Annex E for FR1 HST test cases</w:t>
      </w:r>
      <w:r>
        <w:rPr>
          <w:rFonts w:hint="default" w:ascii="Arial" w:hAnsi="Arial" w:cs="Arial" w:eastAsiaTheme="minorEastAsia"/>
          <w:highlight w:val="none"/>
          <w:lang w:val="en-US"/>
        </w:rPr>
        <w:t>, Ericsson</w:t>
      </w:r>
    </w:p>
    <w:p>
      <w:pPr>
        <w:tabs>
          <w:tab w:val="left" w:pos="567"/>
        </w:tabs>
        <w:overflowPunct/>
        <w:autoSpaceDE/>
        <w:autoSpaceDN/>
        <w:snapToGrid w:val="0"/>
        <w:spacing w:after="0"/>
        <w:textAlignment w:val="auto"/>
        <w:rPr>
          <w:rFonts w:ascii="Arial" w:hAnsi="Arial" w:eastAsia="等线" w:cs="Arial"/>
          <w:bCs/>
        </w:rPr>
      </w:pPr>
    </w:p>
    <w:p>
      <w:pPr>
        <w:pStyle w:val="81"/>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8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8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8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8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8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8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8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8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8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8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8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8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8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8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8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8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8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8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8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8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8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8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auto"/>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2</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3D56593"/>
    <w:multiLevelType w:val="singleLevel"/>
    <w:tmpl w:val="F3D56593"/>
    <w:lvl w:ilvl="0" w:tentative="0">
      <w:start w:val="1"/>
      <w:numFmt w:val="decimal"/>
      <w:lvlText w:val="[%1]"/>
      <w:lvlJc w:val="left"/>
      <w:rPr>
        <w:b w:val="0"/>
      </w:rPr>
    </w:lvl>
  </w:abstractNum>
  <w:abstractNum w:abstractNumId="1">
    <w:nsid w:val="F8BFBBD1"/>
    <w:multiLevelType w:val="singleLevel"/>
    <w:tmpl w:val="F8BFBBD1"/>
    <w:lvl w:ilvl="0" w:tentative="0">
      <w:start w:val="1"/>
      <w:numFmt w:val="decimal"/>
      <w:lvlText w:val="[%1]"/>
      <w:lvlJc w:val="left"/>
      <w:rPr>
        <w:b w:val="0"/>
      </w:rPr>
    </w:lvl>
  </w:abstractNum>
  <w:abstractNum w:abstractNumId="2">
    <w:nsid w:val="1301A89C"/>
    <w:multiLevelType w:val="singleLevel"/>
    <w:tmpl w:val="1301A89C"/>
    <w:lvl w:ilvl="0" w:tentative="0">
      <w:start w:val="1"/>
      <w:numFmt w:val="decimal"/>
      <w:lvlText w:val="[%1]"/>
      <w:lvlJc w:val="left"/>
      <w:rPr>
        <w:b w:val="0"/>
      </w:rPr>
    </w:lvl>
  </w:abstractNum>
  <w:abstractNum w:abstractNumId="3">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4">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5">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614024BA"/>
    <w:multiLevelType w:val="singleLevel"/>
    <w:tmpl w:val="614024BA"/>
    <w:lvl w:ilvl="0" w:tentative="0">
      <w:start w:val="1"/>
      <w:numFmt w:val="decimal"/>
      <w:lvlText w:val="[%1]"/>
      <w:lvlJc w:val="left"/>
      <w:rPr>
        <w:b w:val="0"/>
      </w:rPr>
    </w:lvl>
  </w:abstractNum>
  <w:abstractNum w:abstractNumId="7">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8">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7"/>
  </w:num>
  <w:num w:numId="2">
    <w:abstractNumId w:val="4"/>
  </w:num>
  <w:num w:numId="3">
    <w:abstractNumId w:val="8"/>
  </w:num>
  <w:num w:numId="4">
    <w:abstractNumId w:val="3"/>
  </w:num>
  <w:num w:numId="5">
    <w:abstractNumId w:val="5"/>
  </w:num>
  <w:num w:numId="6">
    <w:abstractNumId w:val="6"/>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0"/>
  <w:bordersDoNotSurroundFooter w:val="0"/>
  <w:linkStyles/>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4F35"/>
    <w:rsid w:val="00007BD0"/>
    <w:rsid w:val="00011C3B"/>
    <w:rsid w:val="000156ED"/>
    <w:rsid w:val="00022B68"/>
    <w:rsid w:val="000276C5"/>
    <w:rsid w:val="00027EED"/>
    <w:rsid w:val="00030C7C"/>
    <w:rsid w:val="0004456C"/>
    <w:rsid w:val="000507D9"/>
    <w:rsid w:val="00052069"/>
    <w:rsid w:val="0005259B"/>
    <w:rsid w:val="00053FEE"/>
    <w:rsid w:val="000608BD"/>
    <w:rsid w:val="00060AE4"/>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C00FA"/>
    <w:rsid w:val="000C51AA"/>
    <w:rsid w:val="000D17BC"/>
    <w:rsid w:val="000D2186"/>
    <w:rsid w:val="000E4F35"/>
    <w:rsid w:val="000F2269"/>
    <w:rsid w:val="000F3387"/>
    <w:rsid w:val="000F6C1C"/>
    <w:rsid w:val="00101FF9"/>
    <w:rsid w:val="00104C0B"/>
    <w:rsid w:val="001139D7"/>
    <w:rsid w:val="001154BF"/>
    <w:rsid w:val="00116F4B"/>
    <w:rsid w:val="00131E8B"/>
    <w:rsid w:val="00137471"/>
    <w:rsid w:val="00141E36"/>
    <w:rsid w:val="00150FD3"/>
    <w:rsid w:val="00164BB8"/>
    <w:rsid w:val="00166915"/>
    <w:rsid w:val="00172FED"/>
    <w:rsid w:val="00174896"/>
    <w:rsid w:val="001755B5"/>
    <w:rsid w:val="00180C40"/>
    <w:rsid w:val="0018146B"/>
    <w:rsid w:val="00184428"/>
    <w:rsid w:val="0019094D"/>
    <w:rsid w:val="001A1F4C"/>
    <w:rsid w:val="001A248F"/>
    <w:rsid w:val="001A3B5F"/>
    <w:rsid w:val="001A40D5"/>
    <w:rsid w:val="001B3C33"/>
    <w:rsid w:val="001B5CA8"/>
    <w:rsid w:val="001C4490"/>
    <w:rsid w:val="001D2C1A"/>
    <w:rsid w:val="001D3BA2"/>
    <w:rsid w:val="001D44B7"/>
    <w:rsid w:val="001D633D"/>
    <w:rsid w:val="001E0075"/>
    <w:rsid w:val="001E1CAE"/>
    <w:rsid w:val="001F1B1F"/>
    <w:rsid w:val="001F2610"/>
    <w:rsid w:val="001F2A20"/>
    <w:rsid w:val="001F486F"/>
    <w:rsid w:val="00201D8E"/>
    <w:rsid w:val="00207857"/>
    <w:rsid w:val="00207DC4"/>
    <w:rsid w:val="0022485E"/>
    <w:rsid w:val="00226C35"/>
    <w:rsid w:val="00230188"/>
    <w:rsid w:val="00243A99"/>
    <w:rsid w:val="002458FB"/>
    <w:rsid w:val="00257607"/>
    <w:rsid w:val="00267542"/>
    <w:rsid w:val="0029567C"/>
    <w:rsid w:val="002A2395"/>
    <w:rsid w:val="002B12BF"/>
    <w:rsid w:val="002B36C1"/>
    <w:rsid w:val="002E5245"/>
    <w:rsid w:val="002F5C28"/>
    <w:rsid w:val="00301B7A"/>
    <w:rsid w:val="00306D59"/>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5962"/>
    <w:rsid w:val="00396252"/>
    <w:rsid w:val="003A30CD"/>
    <w:rsid w:val="003A4B47"/>
    <w:rsid w:val="003A5A46"/>
    <w:rsid w:val="003B24AF"/>
    <w:rsid w:val="003B612F"/>
    <w:rsid w:val="003B7182"/>
    <w:rsid w:val="003B7727"/>
    <w:rsid w:val="003C2699"/>
    <w:rsid w:val="003D5036"/>
    <w:rsid w:val="003D5433"/>
    <w:rsid w:val="003D764D"/>
    <w:rsid w:val="003E3A1A"/>
    <w:rsid w:val="0040091C"/>
    <w:rsid w:val="00401AC0"/>
    <w:rsid w:val="00406B20"/>
    <w:rsid w:val="00406D7A"/>
    <w:rsid w:val="004113A3"/>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0A13"/>
    <w:rsid w:val="0050285F"/>
    <w:rsid w:val="0050334E"/>
    <w:rsid w:val="00505387"/>
    <w:rsid w:val="0050647A"/>
    <w:rsid w:val="005123E3"/>
    <w:rsid w:val="00512DF7"/>
    <w:rsid w:val="005141E7"/>
    <w:rsid w:val="00514F30"/>
    <w:rsid w:val="00517E63"/>
    <w:rsid w:val="00522138"/>
    <w:rsid w:val="00526B0D"/>
    <w:rsid w:val="00532752"/>
    <w:rsid w:val="00537438"/>
    <w:rsid w:val="00542521"/>
    <w:rsid w:val="00544FBF"/>
    <w:rsid w:val="005474BA"/>
    <w:rsid w:val="00551B4A"/>
    <w:rsid w:val="0055298D"/>
    <w:rsid w:val="0055346F"/>
    <w:rsid w:val="005579FF"/>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5F7FD8"/>
    <w:rsid w:val="00603CAA"/>
    <w:rsid w:val="00604ADA"/>
    <w:rsid w:val="00610E37"/>
    <w:rsid w:val="006207ED"/>
    <w:rsid w:val="00626BC9"/>
    <w:rsid w:val="00632E20"/>
    <w:rsid w:val="006347A6"/>
    <w:rsid w:val="00635DBF"/>
    <w:rsid w:val="006458DF"/>
    <w:rsid w:val="00650830"/>
    <w:rsid w:val="00650D52"/>
    <w:rsid w:val="006615B2"/>
    <w:rsid w:val="00662313"/>
    <w:rsid w:val="00663614"/>
    <w:rsid w:val="00673911"/>
    <w:rsid w:val="00682E5B"/>
    <w:rsid w:val="006870C9"/>
    <w:rsid w:val="006942A4"/>
    <w:rsid w:val="006A10B0"/>
    <w:rsid w:val="006A3ADF"/>
    <w:rsid w:val="006A5BA4"/>
    <w:rsid w:val="006A7BCB"/>
    <w:rsid w:val="006B039D"/>
    <w:rsid w:val="006B24CF"/>
    <w:rsid w:val="006B4C1E"/>
    <w:rsid w:val="006C090F"/>
    <w:rsid w:val="006C205F"/>
    <w:rsid w:val="006C4E32"/>
    <w:rsid w:val="006C56D8"/>
    <w:rsid w:val="006D07AE"/>
    <w:rsid w:val="006D1C93"/>
    <w:rsid w:val="006E3F11"/>
    <w:rsid w:val="006E7F39"/>
    <w:rsid w:val="006F4DE3"/>
    <w:rsid w:val="006F6569"/>
    <w:rsid w:val="00701410"/>
    <w:rsid w:val="0070374F"/>
    <w:rsid w:val="007065AF"/>
    <w:rsid w:val="007113A1"/>
    <w:rsid w:val="00721CF6"/>
    <w:rsid w:val="00723E46"/>
    <w:rsid w:val="00726F00"/>
    <w:rsid w:val="00733826"/>
    <w:rsid w:val="00737F80"/>
    <w:rsid w:val="0076128E"/>
    <w:rsid w:val="00766CFB"/>
    <w:rsid w:val="007768F2"/>
    <w:rsid w:val="00780235"/>
    <w:rsid w:val="007805B4"/>
    <w:rsid w:val="007816FF"/>
    <w:rsid w:val="00781722"/>
    <w:rsid w:val="00783B44"/>
    <w:rsid w:val="00785028"/>
    <w:rsid w:val="00792D95"/>
    <w:rsid w:val="00793981"/>
    <w:rsid w:val="007A28B7"/>
    <w:rsid w:val="007A3A5A"/>
    <w:rsid w:val="007A4370"/>
    <w:rsid w:val="007B589E"/>
    <w:rsid w:val="007C7CB3"/>
    <w:rsid w:val="007D3741"/>
    <w:rsid w:val="007E04F3"/>
    <w:rsid w:val="007E1D15"/>
    <w:rsid w:val="007E1DEA"/>
    <w:rsid w:val="007E2202"/>
    <w:rsid w:val="007E621A"/>
    <w:rsid w:val="007F37D7"/>
    <w:rsid w:val="0080576D"/>
    <w:rsid w:val="0081355B"/>
    <w:rsid w:val="008145EA"/>
    <w:rsid w:val="00814D1D"/>
    <w:rsid w:val="0081571A"/>
    <w:rsid w:val="00815869"/>
    <w:rsid w:val="00816B81"/>
    <w:rsid w:val="00821450"/>
    <w:rsid w:val="00822186"/>
    <w:rsid w:val="00823B90"/>
    <w:rsid w:val="008246BD"/>
    <w:rsid w:val="00825EC0"/>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150B1"/>
    <w:rsid w:val="0092762F"/>
    <w:rsid w:val="009378CA"/>
    <w:rsid w:val="0095025E"/>
    <w:rsid w:val="00955C4C"/>
    <w:rsid w:val="00960138"/>
    <w:rsid w:val="00967129"/>
    <w:rsid w:val="0099165D"/>
    <w:rsid w:val="00995338"/>
    <w:rsid w:val="00996777"/>
    <w:rsid w:val="009A36DF"/>
    <w:rsid w:val="009A46B2"/>
    <w:rsid w:val="009B2021"/>
    <w:rsid w:val="009B3938"/>
    <w:rsid w:val="009C0BC7"/>
    <w:rsid w:val="009C5D64"/>
    <w:rsid w:val="009C6592"/>
    <w:rsid w:val="009E07C3"/>
    <w:rsid w:val="009E209B"/>
    <w:rsid w:val="009F0747"/>
    <w:rsid w:val="009F2FC8"/>
    <w:rsid w:val="00A02F9C"/>
    <w:rsid w:val="00A03514"/>
    <w:rsid w:val="00A0734A"/>
    <w:rsid w:val="00A16D4A"/>
    <w:rsid w:val="00A17079"/>
    <w:rsid w:val="00A223FD"/>
    <w:rsid w:val="00A37A61"/>
    <w:rsid w:val="00A448C3"/>
    <w:rsid w:val="00A458D4"/>
    <w:rsid w:val="00A46FB7"/>
    <w:rsid w:val="00A51525"/>
    <w:rsid w:val="00A53118"/>
    <w:rsid w:val="00A5412E"/>
    <w:rsid w:val="00A5592E"/>
    <w:rsid w:val="00A6211B"/>
    <w:rsid w:val="00A71A89"/>
    <w:rsid w:val="00A86AB5"/>
    <w:rsid w:val="00A878BD"/>
    <w:rsid w:val="00A97226"/>
    <w:rsid w:val="00AA0B42"/>
    <w:rsid w:val="00AA0E64"/>
    <w:rsid w:val="00AA0ED2"/>
    <w:rsid w:val="00AA142F"/>
    <w:rsid w:val="00AA2276"/>
    <w:rsid w:val="00AA312F"/>
    <w:rsid w:val="00AA53DB"/>
    <w:rsid w:val="00AA65F3"/>
    <w:rsid w:val="00AB239A"/>
    <w:rsid w:val="00AB3379"/>
    <w:rsid w:val="00AC39FB"/>
    <w:rsid w:val="00AC614E"/>
    <w:rsid w:val="00AD16DF"/>
    <w:rsid w:val="00AD53C7"/>
    <w:rsid w:val="00AD7ADC"/>
    <w:rsid w:val="00AE08EB"/>
    <w:rsid w:val="00AE3CC7"/>
    <w:rsid w:val="00AE7399"/>
    <w:rsid w:val="00AF7BAA"/>
    <w:rsid w:val="00B00BBE"/>
    <w:rsid w:val="00B05DF3"/>
    <w:rsid w:val="00B10710"/>
    <w:rsid w:val="00B208FA"/>
    <w:rsid w:val="00B24F38"/>
    <w:rsid w:val="00B25C12"/>
    <w:rsid w:val="00B2766F"/>
    <w:rsid w:val="00B31ABC"/>
    <w:rsid w:val="00B34BAA"/>
    <w:rsid w:val="00B445ED"/>
    <w:rsid w:val="00B45690"/>
    <w:rsid w:val="00B52E61"/>
    <w:rsid w:val="00B5568B"/>
    <w:rsid w:val="00B6300F"/>
    <w:rsid w:val="00B70389"/>
    <w:rsid w:val="00B76FB6"/>
    <w:rsid w:val="00B8258A"/>
    <w:rsid w:val="00B84623"/>
    <w:rsid w:val="00B84DE4"/>
    <w:rsid w:val="00B84EF0"/>
    <w:rsid w:val="00B90E58"/>
    <w:rsid w:val="00B92602"/>
    <w:rsid w:val="00BB6387"/>
    <w:rsid w:val="00BB66D5"/>
    <w:rsid w:val="00BC21B2"/>
    <w:rsid w:val="00BC7E6E"/>
    <w:rsid w:val="00BD380E"/>
    <w:rsid w:val="00BE1D1F"/>
    <w:rsid w:val="00BE5E66"/>
    <w:rsid w:val="00C00281"/>
    <w:rsid w:val="00C03484"/>
    <w:rsid w:val="00C03F5F"/>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3A5A"/>
    <w:rsid w:val="00C55C4D"/>
    <w:rsid w:val="00C74DAF"/>
    <w:rsid w:val="00C80116"/>
    <w:rsid w:val="00C85423"/>
    <w:rsid w:val="00C86E78"/>
    <w:rsid w:val="00C87BFC"/>
    <w:rsid w:val="00C93064"/>
    <w:rsid w:val="00CA32C2"/>
    <w:rsid w:val="00CA53ED"/>
    <w:rsid w:val="00CC2A0D"/>
    <w:rsid w:val="00CC7F1F"/>
    <w:rsid w:val="00CE2E10"/>
    <w:rsid w:val="00CE5BBF"/>
    <w:rsid w:val="00CF5E71"/>
    <w:rsid w:val="00CF7079"/>
    <w:rsid w:val="00CF7FAC"/>
    <w:rsid w:val="00D160C1"/>
    <w:rsid w:val="00D17794"/>
    <w:rsid w:val="00D216AC"/>
    <w:rsid w:val="00D22398"/>
    <w:rsid w:val="00D3594E"/>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878B9"/>
    <w:rsid w:val="00D933FA"/>
    <w:rsid w:val="00DB4375"/>
    <w:rsid w:val="00DD29D8"/>
    <w:rsid w:val="00DE2A08"/>
    <w:rsid w:val="00DE2B4D"/>
    <w:rsid w:val="00DE5AF0"/>
    <w:rsid w:val="00DF7E62"/>
    <w:rsid w:val="00E00E44"/>
    <w:rsid w:val="00E049A8"/>
    <w:rsid w:val="00E12ECB"/>
    <w:rsid w:val="00E13277"/>
    <w:rsid w:val="00E1451F"/>
    <w:rsid w:val="00E15877"/>
    <w:rsid w:val="00E15A72"/>
    <w:rsid w:val="00E15B51"/>
    <w:rsid w:val="00E15E28"/>
    <w:rsid w:val="00E16577"/>
    <w:rsid w:val="00E35D4B"/>
    <w:rsid w:val="00E36051"/>
    <w:rsid w:val="00E475FF"/>
    <w:rsid w:val="00E51574"/>
    <w:rsid w:val="00E544FA"/>
    <w:rsid w:val="00E57566"/>
    <w:rsid w:val="00E5792E"/>
    <w:rsid w:val="00E6077C"/>
    <w:rsid w:val="00E6618E"/>
    <w:rsid w:val="00E7120B"/>
    <w:rsid w:val="00E7341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5FE"/>
    <w:rsid w:val="00F00A3D"/>
    <w:rsid w:val="00F056A7"/>
    <w:rsid w:val="00F17CA4"/>
    <w:rsid w:val="00F21639"/>
    <w:rsid w:val="00F24DDD"/>
    <w:rsid w:val="00F2685A"/>
    <w:rsid w:val="00F2770B"/>
    <w:rsid w:val="00F50FC6"/>
    <w:rsid w:val="00F5432D"/>
    <w:rsid w:val="00F549A3"/>
    <w:rsid w:val="00F55CBF"/>
    <w:rsid w:val="00F65058"/>
    <w:rsid w:val="00F72B10"/>
    <w:rsid w:val="00F73609"/>
    <w:rsid w:val="00F77359"/>
    <w:rsid w:val="00F803A6"/>
    <w:rsid w:val="00F85457"/>
    <w:rsid w:val="00F86A73"/>
    <w:rsid w:val="00F920CF"/>
    <w:rsid w:val="00FA58DA"/>
    <w:rsid w:val="00FB40FF"/>
    <w:rsid w:val="00FB51D5"/>
    <w:rsid w:val="00FC345B"/>
    <w:rsid w:val="00FC5D22"/>
    <w:rsid w:val="00FD2159"/>
    <w:rsid w:val="00FD45D0"/>
    <w:rsid w:val="00FD4E37"/>
    <w:rsid w:val="00FD6FDD"/>
    <w:rsid w:val="020E27B3"/>
    <w:rsid w:val="0352627C"/>
    <w:rsid w:val="03FC0C17"/>
    <w:rsid w:val="04137C88"/>
    <w:rsid w:val="045042DE"/>
    <w:rsid w:val="046F64A5"/>
    <w:rsid w:val="04B02D72"/>
    <w:rsid w:val="06400C05"/>
    <w:rsid w:val="072971C3"/>
    <w:rsid w:val="0745663A"/>
    <w:rsid w:val="08AF5136"/>
    <w:rsid w:val="08B909EB"/>
    <w:rsid w:val="08F73AFF"/>
    <w:rsid w:val="0ADC0554"/>
    <w:rsid w:val="0AEA1297"/>
    <w:rsid w:val="0AEC1FBC"/>
    <w:rsid w:val="0B450D2C"/>
    <w:rsid w:val="0BD93F8C"/>
    <w:rsid w:val="0C4247A1"/>
    <w:rsid w:val="0C437935"/>
    <w:rsid w:val="0CC143A0"/>
    <w:rsid w:val="0D4F1A3A"/>
    <w:rsid w:val="0D6301B6"/>
    <w:rsid w:val="0DDD0F23"/>
    <w:rsid w:val="0E050F30"/>
    <w:rsid w:val="10B506EB"/>
    <w:rsid w:val="11614015"/>
    <w:rsid w:val="11B11ADC"/>
    <w:rsid w:val="129D59D4"/>
    <w:rsid w:val="12EB6ADC"/>
    <w:rsid w:val="13CE75C4"/>
    <w:rsid w:val="140E52AD"/>
    <w:rsid w:val="14B4509C"/>
    <w:rsid w:val="15324AB7"/>
    <w:rsid w:val="157E4282"/>
    <w:rsid w:val="18120651"/>
    <w:rsid w:val="191B541E"/>
    <w:rsid w:val="199D5748"/>
    <w:rsid w:val="19DD70C1"/>
    <w:rsid w:val="1A78680F"/>
    <w:rsid w:val="1AB27FD4"/>
    <w:rsid w:val="1B537FAB"/>
    <w:rsid w:val="1BC85A04"/>
    <w:rsid w:val="1C6542B2"/>
    <w:rsid w:val="1C6A4BF8"/>
    <w:rsid w:val="1D1D3289"/>
    <w:rsid w:val="1E2106D1"/>
    <w:rsid w:val="1E8D1AAC"/>
    <w:rsid w:val="1EAB0784"/>
    <w:rsid w:val="1F646F04"/>
    <w:rsid w:val="1F9D0E06"/>
    <w:rsid w:val="1FBD1ABA"/>
    <w:rsid w:val="1FD55AE8"/>
    <w:rsid w:val="20231FB8"/>
    <w:rsid w:val="209D5060"/>
    <w:rsid w:val="20E950C5"/>
    <w:rsid w:val="21D32B8D"/>
    <w:rsid w:val="21F962B2"/>
    <w:rsid w:val="22FC06E3"/>
    <w:rsid w:val="24057FFB"/>
    <w:rsid w:val="24140B3E"/>
    <w:rsid w:val="246831BB"/>
    <w:rsid w:val="26A42548"/>
    <w:rsid w:val="26D9199B"/>
    <w:rsid w:val="272B7C0B"/>
    <w:rsid w:val="27452B8C"/>
    <w:rsid w:val="275A7663"/>
    <w:rsid w:val="279C4099"/>
    <w:rsid w:val="289A71A7"/>
    <w:rsid w:val="29083E60"/>
    <w:rsid w:val="29B63A0A"/>
    <w:rsid w:val="2A1D1B25"/>
    <w:rsid w:val="2AEF25C6"/>
    <w:rsid w:val="2D102550"/>
    <w:rsid w:val="2E2C3250"/>
    <w:rsid w:val="2EF06FB2"/>
    <w:rsid w:val="2EF30C78"/>
    <w:rsid w:val="2F89581B"/>
    <w:rsid w:val="2FBD3F29"/>
    <w:rsid w:val="303C7BDB"/>
    <w:rsid w:val="30BF083E"/>
    <w:rsid w:val="316F7BD4"/>
    <w:rsid w:val="31EA6791"/>
    <w:rsid w:val="32292413"/>
    <w:rsid w:val="32B75B6C"/>
    <w:rsid w:val="3488303F"/>
    <w:rsid w:val="34C21990"/>
    <w:rsid w:val="36445017"/>
    <w:rsid w:val="37192BB2"/>
    <w:rsid w:val="37FD0684"/>
    <w:rsid w:val="3B06367F"/>
    <w:rsid w:val="3B4E19A8"/>
    <w:rsid w:val="3BD7776B"/>
    <w:rsid w:val="3E051C88"/>
    <w:rsid w:val="4041787C"/>
    <w:rsid w:val="42D52692"/>
    <w:rsid w:val="43D4235A"/>
    <w:rsid w:val="441E0FD5"/>
    <w:rsid w:val="44404107"/>
    <w:rsid w:val="447D6A17"/>
    <w:rsid w:val="463251D1"/>
    <w:rsid w:val="46D41D51"/>
    <w:rsid w:val="47D74267"/>
    <w:rsid w:val="486E2258"/>
    <w:rsid w:val="48CE65F4"/>
    <w:rsid w:val="490B77B8"/>
    <w:rsid w:val="492A3986"/>
    <w:rsid w:val="49956E69"/>
    <w:rsid w:val="4A016A84"/>
    <w:rsid w:val="4A1E3DC9"/>
    <w:rsid w:val="4E422279"/>
    <w:rsid w:val="4E5530CC"/>
    <w:rsid w:val="506811F0"/>
    <w:rsid w:val="50E44BFB"/>
    <w:rsid w:val="51323E6D"/>
    <w:rsid w:val="5172486F"/>
    <w:rsid w:val="517331D1"/>
    <w:rsid w:val="51FF10C0"/>
    <w:rsid w:val="53A51416"/>
    <w:rsid w:val="53D71BAD"/>
    <w:rsid w:val="540E6C5A"/>
    <w:rsid w:val="54A74EB5"/>
    <w:rsid w:val="54DA0AD6"/>
    <w:rsid w:val="55DF79A7"/>
    <w:rsid w:val="564E5D25"/>
    <w:rsid w:val="56634B44"/>
    <w:rsid w:val="56931BEC"/>
    <w:rsid w:val="56CE6A8E"/>
    <w:rsid w:val="58DF5C23"/>
    <w:rsid w:val="599C1C74"/>
    <w:rsid w:val="59AA2AE2"/>
    <w:rsid w:val="5A0E3BCE"/>
    <w:rsid w:val="5A466BC8"/>
    <w:rsid w:val="5A81521A"/>
    <w:rsid w:val="5B980404"/>
    <w:rsid w:val="5BDB61ED"/>
    <w:rsid w:val="5E8250F4"/>
    <w:rsid w:val="5EA615D3"/>
    <w:rsid w:val="6013139C"/>
    <w:rsid w:val="60291E96"/>
    <w:rsid w:val="61204966"/>
    <w:rsid w:val="61C12377"/>
    <w:rsid w:val="61CF1286"/>
    <w:rsid w:val="62AE701F"/>
    <w:rsid w:val="63092CDD"/>
    <w:rsid w:val="63501A48"/>
    <w:rsid w:val="63EC1DBB"/>
    <w:rsid w:val="64A261C1"/>
    <w:rsid w:val="65DB6AA5"/>
    <w:rsid w:val="65DB6F70"/>
    <w:rsid w:val="661E3257"/>
    <w:rsid w:val="664916BB"/>
    <w:rsid w:val="66A45FF8"/>
    <w:rsid w:val="67292DE6"/>
    <w:rsid w:val="67811C03"/>
    <w:rsid w:val="67B963F3"/>
    <w:rsid w:val="67CD70C1"/>
    <w:rsid w:val="685A2E59"/>
    <w:rsid w:val="6A354231"/>
    <w:rsid w:val="6A5F2B65"/>
    <w:rsid w:val="6AA83621"/>
    <w:rsid w:val="6B2B4ABB"/>
    <w:rsid w:val="6BF016C9"/>
    <w:rsid w:val="6BF72930"/>
    <w:rsid w:val="6C154805"/>
    <w:rsid w:val="6D9B0F82"/>
    <w:rsid w:val="6E106458"/>
    <w:rsid w:val="6F1E7073"/>
    <w:rsid w:val="6FD927D6"/>
    <w:rsid w:val="6FF81483"/>
    <w:rsid w:val="70460C14"/>
    <w:rsid w:val="70A1776C"/>
    <w:rsid w:val="70F968C9"/>
    <w:rsid w:val="711E0C0B"/>
    <w:rsid w:val="716D30CB"/>
    <w:rsid w:val="72132F1B"/>
    <w:rsid w:val="724D391D"/>
    <w:rsid w:val="72667A54"/>
    <w:rsid w:val="7277686B"/>
    <w:rsid w:val="727B7B76"/>
    <w:rsid w:val="731871FF"/>
    <w:rsid w:val="73D13601"/>
    <w:rsid w:val="73FB3929"/>
    <w:rsid w:val="749F2B1B"/>
    <w:rsid w:val="751226C4"/>
    <w:rsid w:val="75F973DD"/>
    <w:rsid w:val="77B34C9B"/>
    <w:rsid w:val="793C6AE9"/>
    <w:rsid w:val="79404263"/>
    <w:rsid w:val="79E91CF9"/>
    <w:rsid w:val="7A651673"/>
    <w:rsid w:val="7BEC215B"/>
    <w:rsid w:val="7C7D76F6"/>
    <w:rsid w:val="7CCE1B6A"/>
    <w:rsid w:val="7CD40FB9"/>
    <w:rsid w:val="7CE5016E"/>
    <w:rsid w:val="7D267C0E"/>
    <w:rsid w:val="7DEB0BA7"/>
    <w:rsid w:val="7E013E51"/>
    <w:rsid w:val="7EBC24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批注主题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正文文本缩进 Char"/>
    <w:link w:val="33"/>
    <w:qFormat/>
    <w:uiPriority w:val="0"/>
    <w:rPr>
      <w:rFonts w:eastAsia="MS Gothic"/>
      <w:sz w:val="24"/>
      <w:lang w:val="en-GB"/>
    </w:rPr>
  </w:style>
  <w:style w:type="character" w:customStyle="1" w:styleId="125">
    <w:name w:val="正文文本缩进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纯文本 Char"/>
    <w:link w:val="34"/>
    <w:qFormat/>
    <w:uiPriority w:val="0"/>
    <w:rPr>
      <w:rFonts w:ascii="Courier New" w:hAnsi="Courier New" w:eastAsia="MS Gothic"/>
      <w:sz w:val="24"/>
      <w:lang w:val="en-GB"/>
    </w:rPr>
  </w:style>
  <w:style w:type="character" w:customStyle="1" w:styleId="130">
    <w:name w:val="正文文本 3 Char"/>
    <w:link w:val="31"/>
    <w:qFormat/>
    <w:uiPriority w:val="0"/>
    <w:rPr>
      <w:rFonts w:eastAsia="MS Gothic"/>
      <w:sz w:val="24"/>
      <w:lang w:val="en-GB"/>
    </w:rPr>
  </w:style>
  <w:style w:type="character" w:customStyle="1" w:styleId="131">
    <w:name w:val="列出段落 Char"/>
    <w:link w:val="96"/>
    <w:qFormat/>
    <w:uiPriority w:val="34"/>
    <w:rPr>
      <w:rFonts w:ascii="Century" w:hAnsi="Century"/>
      <w:kern w:val="2"/>
      <w:sz w:val="21"/>
      <w:szCs w:val="22"/>
    </w:rPr>
  </w:style>
  <w:style w:type="character" w:customStyle="1" w:styleId="132">
    <w:name w:val="正文文本 Char"/>
    <w:link w:val="32"/>
    <w:qFormat/>
    <w:uiPriority w:val="0"/>
    <w:rPr>
      <w:rFonts w:eastAsia="MS Gothic"/>
      <w:sz w:val="24"/>
      <w:lang w:val="en-GB"/>
    </w:rPr>
  </w:style>
  <w:style w:type="character" w:customStyle="1" w:styleId="133">
    <w:name w:val="批注文字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标题 7 Char"/>
    <w:link w:val="9"/>
    <w:qFormat/>
    <w:uiPriority w:val="0"/>
    <w:rPr>
      <w:rFonts w:ascii="Arial" w:hAnsi="Arial" w:eastAsia="Times New Roman"/>
      <w:lang w:val="en-GB" w:eastAsia="zh-CN"/>
    </w:rPr>
  </w:style>
  <w:style w:type="character" w:customStyle="1" w:styleId="136">
    <w:name w:val="文档结构图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标题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标题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批注框文本 Char"/>
    <w:link w:val="38"/>
    <w:qFormat/>
    <w:uiPriority w:val="0"/>
    <w:rPr>
      <w:rFonts w:ascii="Arial" w:hAnsi="Arial" w:eastAsia="MS Gothic"/>
      <w:sz w:val="18"/>
      <w:lang w:val="en-GB"/>
    </w:rPr>
  </w:style>
  <w:style w:type="character" w:customStyle="1" w:styleId="145">
    <w:name w:val="页脚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页眉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Pages>4</Pages>
  <Words>1342</Words>
  <Characters>7655</Characters>
  <Lines>63</Lines>
  <Paragraphs>17</Paragraphs>
  <TotalTime>36</TotalTime>
  <ScaleCrop>false</ScaleCrop>
  <LinksUpToDate>false</LinksUpToDate>
  <CharactersWithSpaces>8980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2018-12-03T17:23:00Z</dcterms:created>
  <dc:creator>Joern Krause</dc:creator>
  <cp:lastModifiedBy>Luyang Zhao-CMCC</cp:lastModifiedBy>
  <dcterms:modified xsi:type="dcterms:W3CDTF">2023-03-10T01:47:50Z</dcterms:modified>
  <dc:title>Status Report to TSG</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E4AA36B9BB504613B79B686E55D76B8D</vt:lpwstr>
  </property>
</Properties>
</file>